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Chloe </w:t>
      </w:r>
      <w:r w:rsidR="006030BC" w:rsidRPr="00CC099C">
        <w:rPr>
          <w:rFonts w:ascii="Arial" w:hAnsi="Arial" w:cs="Arial"/>
          <w:caps/>
          <w:color w:val="2E74B5" w:themeColor="accent5" w:themeShade="BF"/>
          <w:spacing w:val="60"/>
          <w:sz w:val="48"/>
          <w:szCs w:val="48"/>
        </w:rPr>
        <w:t xml:space="preserve">Sinclair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Finance Business Partner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07700 900757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chloe.sinclair@example.com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CIMA-qualified finance business partner with ten years’ experience in commercial services finance.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Partner with regional operations managers on a £24m annual revenue portfolio of service contracts.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Connect contract margins, staffing requirements and customer demand to budgets and rolling forecasts.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Help budget holders evaluate options and agree actions through regular performance reviews.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Excel, Power Query, Power BI and Microsoft Dynamics 365 Business Central for analysis and reporting.</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Progressed through management accounting, bringing a strong grounding in month-end controls and reconciliations.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Finance Business Partner</w:t>
      </w:r>
    </w:p>
    <w:p w14:paraId="7094DE0C" w14:textId="2F94EBC3" w:rsidR="006030BC" w:rsidRPr="003B0FCF" w:rsidRDefault="006030BC" w:rsidP="003B0FCF">
      <w:pPr>
        <w:pStyle w:val="Heading3"/>
      </w:pPr>
      <w:r w:rsidRPr="003B0FCF">
        <w:t xml:space="preserve">Westbrook Services, Nottingham | Jul 2022 – Present</w:t>
      </w:r>
      <w:r w:rsidR="009E4721" w:rsidRPr="003B0FCF">
        <w:t xml:space="preserve"/>
      </w:r>
      <w:r w:rsidRPr="003B0FCF">
        <w:t xml:space="preserve"/>
      </w:r>
    </w:p>
    <w:p w14:paraId="1F1B2D6C" w14:textId="64D11948" w:rsidR="009E4721" w:rsidRDefault="009E4721" w:rsidP="009E4721">
      <w:r>
        <w:t xml:space="preserve">Support six regional managers in a facilities-services business, reporting to the Head of Commercial Finance.</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Lead portfolio budgets and quarterly reforecasts, testing staffing, mobilisation and contract-renewal assumptions with operational managers.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Present monthly margin bridges and risks, agree follow-up actions and track their effect with contract managers.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Analysed recurring overtime on four contracts; managers revised rotas, reducing annual overtime spend by £96,000 in 2025 while contracted hours were maintained.</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Modelled recruitment and phased mobilisation options for a new contract, informing the approved staffing plan and first-year cash forecast.</w:t>
      </w:r>
    </w:p>
    <w:p w14:paraId="411D4246" w14:textId="3A5C1A8B" w:rsidR="006030BC" w:rsidRDefault="006030BC" w:rsidP="003B0FCF">
      <w:pPr>
        <w:pStyle w:val="ListParagraph"/>
        <w:numPr>
          <w:ilvl w:val="0"/>
          <w:numId w:val="14"/>
        </w:numPr>
        <w:spacing w:after="80"/>
        <w:ind w:left="714" w:hanging="357"/>
        <w:contextualSpacing w:val="0"/>
      </w:pPr>
      <w:r>
        <w:t xml:space="preserve">Combined ledger and workforce extracts using Power Query, reducing monthly performance-pack preparation from two days to one.</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Coach budget holders on forecast submissions and work with the reporting team to reconcile contract dashboards to management accounts.</w:t>
      </w:r>
      <w:r>
        <w:t xml:space="preserve"/>
      </w:r>
    </w:p>
    <w:p w14:paraId="6B121A4C" w14:textId="1828AE48" w:rsidR="006030BC" w:rsidRDefault="009E4721" w:rsidP="003B0FCF">
      <w:pPr>
        <w:pStyle w:val="Heading2"/>
        <w:pageBreakBefore/>
      </w:pPr>
      <w:r>
        <w:lastRenderedPageBreak/>
        <w:t xml:space="preserve">Management Accountant</w:t>
      </w:r>
    </w:p>
    <w:p w14:paraId="6BB2BD5F" w14:textId="0D99F74B" w:rsidR="009E4721" w:rsidRDefault="00CC099C" w:rsidP="009E4721">
      <w:r>
        <w:t xml:space="preserve">Westbrook Services, Nottingham | Sep 2019 – Jun 2022</w:t>
      </w:r>
      <w:r w:rsidR="009E4721">
        <w:t xml:space="preserve"/>
      </w:r>
    </w:p>
    <w:p w14:paraId="31CFE342" w14:textId="3779208E" w:rsidR="009E4721" w:rsidRDefault="009E4721" w:rsidP="009E4721">
      <w:r>
        <w:t xml:space="preserve">Prepared management accounts for three operating regions while completing CIMA qualification.</w:t>
      </w:r>
    </w:p>
    <w:p w14:paraId="307D742F" w14:textId="317BD26A" w:rsidR="009E4721" w:rsidRDefault="009E4721" w:rsidP="003B0FCF">
      <w:pPr>
        <w:pStyle w:val="ListParagraph"/>
        <w:numPr>
          <w:ilvl w:val="0"/>
          <w:numId w:val="15"/>
        </w:numPr>
        <w:spacing w:after="80"/>
        <w:ind w:left="714" w:hanging="357"/>
        <w:contextualSpacing w:val="0"/>
      </w:pPr>
      <w:r>
        <w:t xml:space="preserve">Reviewed accruals, prepayments and balance sheet reconciliations, resolving differences with payroll and accounts payable.</w:t>
      </w:r>
    </w:p>
    <w:p w14:paraId="51510B04" w14:textId="029CABC9" w:rsidR="009E4721" w:rsidRDefault="009E4721" w:rsidP="003B0FCF">
      <w:pPr>
        <w:pStyle w:val="ListParagraph"/>
        <w:numPr>
          <w:ilvl w:val="0"/>
          <w:numId w:val="15"/>
        </w:numPr>
        <w:spacing w:after="80"/>
        <w:ind w:left="714" w:hanging="357"/>
        <w:contextualSpacing w:val="0"/>
      </w:pPr>
      <w:r>
        <w:t xml:space="preserve">Explained labour-cost and revenue variances to regional managers and incorporated agreed changes into forecasts.</w:t>
      </w:r>
    </w:p>
    <w:p w14:paraId="2D206674" w14:textId="68B0FE91" w:rsidR="009E4721" w:rsidRDefault="009E4721" w:rsidP="003B0FCF">
      <w:pPr>
        <w:pStyle w:val="ListParagraph"/>
        <w:numPr>
          <w:ilvl w:val="0"/>
          <w:numId w:val="15"/>
        </w:numPr>
        <w:spacing w:after="80"/>
        <w:ind w:left="714" w:hanging="357"/>
        <w:contextualSpacing w:val="0"/>
      </w:pPr>
      <w:r>
        <w:t xml:space="preserve">Introduced a monthly review of unbilled completed work with operations, clearing £42,000 of overdue billing items over three months.</w:t>
      </w:r>
    </w:p>
    <w:p w14:paraId="4F074D5A" w14:textId="4F76FD55" w:rsidR="009E4721" w:rsidRDefault="009E4721" w:rsidP="003B0FCF">
      <w:pPr>
        <w:pStyle w:val="ListParagraph"/>
        <w:numPr>
          <w:ilvl w:val="0"/>
          <w:numId w:val="15"/>
        </w:numPr>
        <w:spacing w:after="80"/>
        <w:ind w:left="714" w:hanging="357"/>
        <w:contextualSpacing w:val="0"/>
      </w:pPr>
      <w:r>
        <w:t xml:space="preserve">Prepared supporting schedules for year-end audit and helped document contract-reporting processes.</w:t>
      </w:r>
    </w:p>
    <w:p w14:paraId="42C96EE0" w14:textId="7E66AA1C" w:rsidR="006030BC" w:rsidRDefault="00CC099C" w:rsidP="003B0FCF">
      <w:pPr>
        <w:pStyle w:val="Heading2"/>
        <w:spacing w:before="300"/>
      </w:pPr>
      <w:r>
        <w:t xml:space="preserve">Assistant Management Accountant</w:t>
      </w:r>
    </w:p>
    <w:p w14:paraId="28964705" w14:textId="353C0399" w:rsidR="00CC099C" w:rsidRDefault="00CC099C" w:rsidP="003B0FCF">
      <w:pPr>
        <w:pStyle w:val="Heading3"/>
      </w:pPr>
      <w:r>
        <w:t xml:space="preserve">Eastwell Support, Derby | Aug 2016 – Aug 2019</w:t>
      </w:r>
    </w:p>
    <w:p w14:paraId="4E247E05" w14:textId="5220E0F1" w:rsidR="00CC099C" w:rsidRDefault="00CC099C" w:rsidP="00CC099C">
      <w:r>
        <w:t xml:space="preserve">Supported monthly reporting for a regional business-services provider.</w:t>
      </w:r>
    </w:p>
    <w:p w14:paraId="07374356" w14:textId="1EDA5754" w:rsidR="00CC099C" w:rsidRDefault="00CC099C" w:rsidP="003B0FCF">
      <w:pPr>
        <w:pStyle w:val="ListParagraph"/>
        <w:numPr>
          <w:ilvl w:val="0"/>
          <w:numId w:val="16"/>
        </w:numPr>
        <w:spacing w:after="80"/>
        <w:ind w:left="714" w:hanging="357"/>
        <w:contextualSpacing w:val="0"/>
      </w:pPr>
      <w:r>
        <w:t xml:space="preserve">Maintained cost-centre schedules, prepared journals and reconciled bank and supplier control accounts.</w:t>
      </w:r>
    </w:p>
    <w:p w14:paraId="3C3716B0" w14:textId="77777777" w:rsidR="00CC099C" w:rsidRDefault="00CC099C" w:rsidP="003B0FCF">
      <w:pPr>
        <w:pStyle w:val="ListParagraph"/>
        <w:numPr>
          <w:ilvl w:val="0"/>
          <w:numId w:val="16"/>
        </w:numPr>
        <w:spacing w:after="80"/>
        <w:ind w:left="714" w:hanging="357"/>
        <w:contextualSpacing w:val="0"/>
      </w:pPr>
      <w:r>
        <w:t xml:space="preserve">Built Excel schedules for departmental spend and followed up coding queries with budget holders.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CIMA qualified — ACMA, CGMA</w:t>
      </w:r>
    </w:p>
    <w:p w14:paraId="45607D19" w14:textId="38D5A8FC" w:rsidR="00CC099C" w:rsidRDefault="00CC099C" w:rsidP="009E4721">
      <w:r>
        <w:t xml:space="preserve">Membership admitted in 2020; continuing professional development maintained.</w:t>
      </w:r>
    </w:p>
    <w:p w14:paraId="77C0AD7A" w14:textId="06961968" w:rsidR="00CC099C" w:rsidRDefault="00CC099C" w:rsidP="003B0FCF">
      <w:pPr>
        <w:pStyle w:val="Heading3"/>
      </w:pPr>
      <w:r>
        <w:t xml:space="preserve">BA (Hons) Accounting and Finance, 2:1</w:t>
      </w:r>
    </w:p>
    <w:p w14:paraId="47595710" w14:textId="55756F6A" w:rsidR="00CC099C" w:rsidRDefault="00CC099C" w:rsidP="009E4721">
      <w:r>
        <w:t xml:space="preserve">Nottingham Trent University | 2016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badminton, baking and walking in the Peak District.</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