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Daniel Evans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INVESTMENT ANALYST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London</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daniel.evans@example.com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07700 900851</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Investment analyst with seven years’ experience at a boutique long-only equity manager, progressing from graduate research support to company coverage and investment recommendations. Focus on UK and European industrial and business-services companies, combining financial statement analysis with management discussions and sector research. Comfortable testing assumptions with fund managers, explaining downside scenarios and maintaining a clear record of how investment views change as new evidence emerges.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Investment research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Company analysis:</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Business models, cash generation, working capital and capital allocation; compare company disclosures with industry evidence.</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Valuation: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Excel financial models, discounted cash flow and peer multiples, with base and downside scenarios linked to operating assumptions.</w:t>
      </w:r>
      <w:r w:rsidRPr="00F07CE7">
        <w:t xml:space="preserve"/>
      </w:r>
    </w:p>
    <w:p w14:paraId="5477146C" w14:textId="77777777" w:rsidR="00192025" w:rsidRDefault="002016FE" w:rsidP="00192025">
      <w:pPr>
        <w:pStyle w:val="ListParagraph"/>
        <w:numPr>
          <w:ilvl w:val="0"/>
          <w:numId w:val="4"/>
        </w:numPr>
      </w:pPr>
      <w:r w:rsidRPr="00192025">
        <w:rPr>
          <w:b/>
          <w:bCs/>
        </w:rPr>
        <w:t xml:space="preserve">Research tools:</w:t>
      </w:r>
      <w:r w:rsidR="00192025" w:rsidRPr="00192025">
        <w:rPr>
          <w:b/>
          <w:bCs/>
        </w:rPr>
        <w:t xml:space="preserve"/>
      </w:r>
      <w:r w:rsidRPr="00192025">
        <w:rPr>
          <w:b/>
          <w:bCs/>
        </w:rPr>
        <w:t xml:space="preserve"/>
      </w:r>
      <w:r w:rsidR="00192025" w:rsidRPr="00192025">
        <w:rPr>
          <w:b/>
          <w:bCs/>
        </w:rPr>
        <w:t xml:space="preserve"/>
      </w:r>
      <w:r w:rsidR="00192025">
        <w:t xml:space="preserve"> Bloomberg for company data, estimates and screening; Excel for model updates, sensitivities and comparable-company analysis.</w:t>
      </w:r>
      <w:r w:rsidRPr="00F07CE7">
        <w:t xml:space="preserve"/>
      </w:r>
    </w:p>
    <w:p w14:paraId="5275EA19" w14:textId="77777777" w:rsidR="00192025" w:rsidRDefault="002016FE" w:rsidP="00192025">
      <w:pPr>
        <w:pStyle w:val="ListParagraph"/>
        <w:numPr>
          <w:ilvl w:val="0"/>
          <w:numId w:val="4"/>
        </w:numPr>
      </w:pPr>
      <w:r w:rsidRPr="00192025">
        <w:rPr>
          <w:b/>
          <w:bCs/>
        </w:rPr>
        <w:t xml:space="preserve">Investment communication: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Written research notes, concise stock pitches and responses to challenge at weekly investment meetings.</w:t>
      </w:r>
      <w:r w:rsidRPr="00F07CE7">
        <w:t xml:space="preserve"/>
      </w:r>
    </w:p>
    <w:p w14:paraId="49D18A01" w14:textId="77777777" w:rsidR="00192025" w:rsidRDefault="002016FE" w:rsidP="00192025">
      <w:pPr>
        <w:pStyle w:val="ListParagraph"/>
        <w:numPr>
          <w:ilvl w:val="0"/>
          <w:numId w:val="4"/>
        </w:numPr>
      </w:pPr>
      <w:r w:rsidRPr="00192025">
        <w:rPr>
          <w:b/>
          <w:bCs/>
        </w:rPr>
        <w:t xml:space="preserve">Portfolio monitoring: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Earnings updates, thesis milestones, valuation changes and sector exposures discussed with fund managers.</w:t>
      </w:r>
      <w:r w:rsidRPr="00F07CE7">
        <w:t xml:space="preserve"/>
      </w:r>
    </w:p>
    <w:p w14:paraId="550C1BD6" w14:textId="3EDC79EB" w:rsidR="002016FE" w:rsidRDefault="002016FE" w:rsidP="00F07CE7">
      <w:pPr>
        <w:pStyle w:val="ListParagraph"/>
        <w:numPr>
          <w:ilvl w:val="0"/>
          <w:numId w:val="4"/>
        </w:numPr>
      </w:pPr>
      <w:r w:rsidRPr="00192025">
        <w:rPr>
          <w:b/>
          <w:bCs/>
        </w:rPr>
        <w:t xml:space="preserve">Research discipline:</w:t>
      </w:r>
      <w:r w:rsidR="00192025" w:rsidRPr="00192025">
        <w:rPr>
          <w:b/>
          <w:bCs/>
        </w:rPr>
        <w:t xml:space="preserve"/>
      </w:r>
      <w:r w:rsidRPr="00192025">
        <w:rPr>
          <w:b/>
          <w:bCs/>
        </w:rPr>
        <w:t xml:space="preserve"/>
      </w:r>
      <w:r w:rsidR="00192025" w:rsidRPr="00192025">
        <w:rPr>
          <w:b/>
          <w:bCs/>
        </w:rPr>
        <w:t xml:space="preserve"/>
      </w:r>
      <w:r w:rsidR="00192025">
        <w:t xml:space="preserve"> Source records, model checks, documented assumptions and follow-up questions for company management meetings.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Investment Analyst</w:t>
      </w:r>
      <w:r w:rsidRPr="009F16F6">
        <w:rPr>
          <w:b/>
          <w:bCs/>
          <w:color w:val="000000" w:themeColor="text1"/>
        </w:rPr>
        <w:tab/>
        <w:t xml:space="preserve">April 2022 – Present</w:t>
      </w:r>
    </w:p>
    <w:p w14:paraId="1FABB6C5" w14:textId="77777777" w:rsidR="002016FE" w:rsidRPr="00255C72" w:rsidRDefault="002016FE" w:rsidP="00F07CE7">
      <w:pPr>
        <w:rPr>
          <w:i/>
          <w:iCs/>
        </w:rPr>
      </w:pPr>
      <w:r w:rsidRPr="002F310A">
        <w:rPr>
          <w:b/>
          <w:bCs/>
          <w:i/>
          <w:iCs/>
          <w:color w:val="77206D" w:themeColor="accent5" w:themeShade="BF"/>
        </w:rPr>
        <w:t xml:space="preserve">Alderwick Asset Management | London</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Cover 18 UK and European industrial and business-services companies for a long-only equity team, reporting to the research director.</w:t>
      </w:r>
    </w:p>
    <w:p w14:paraId="2C0535CE" w14:textId="77777777" w:rsidR="002016FE" w:rsidRPr="00F07CE7" w:rsidRDefault="002016FE" w:rsidP="00255C72">
      <w:pPr>
        <w:pStyle w:val="ListParagraph"/>
        <w:numPr>
          <w:ilvl w:val="0"/>
          <w:numId w:val="5"/>
        </w:numPr>
      </w:pPr>
      <w:r w:rsidRPr="00F07CE7">
        <w:t xml:space="preserve">Develop investment cases from annual reports, earnings calls, management meetings and sector data; present recommendations to two fund managers.</w:t>
      </w:r>
    </w:p>
    <w:p w14:paraId="5EEDE72B" w14:textId="77777777" w:rsidR="002016FE" w:rsidRPr="00F07CE7" w:rsidRDefault="002016FE" w:rsidP="00255C72">
      <w:pPr>
        <w:pStyle w:val="ListParagraph"/>
        <w:numPr>
          <w:ilvl w:val="0"/>
          <w:numId w:val="5"/>
        </w:numPr>
      </w:pPr>
      <w:r w:rsidRPr="00F07CE7">
        <w:t xml:space="preserve">Maintain forecasts and valuations, explain changes in cash-flow assumptions and test downside cases before investment discussions.</w:t>
      </w:r>
    </w:p>
    <w:p w14:paraId="67CA3376" w14:textId="7EADF4C2" w:rsidR="002016FE" w:rsidRPr="00F07CE7" w:rsidRDefault="002016FE" w:rsidP="00255C72">
      <w:pPr>
        <w:pStyle w:val="ListParagraph"/>
        <w:numPr>
          <w:ilvl w:val="0"/>
          <w:numId w:val="5"/>
        </w:numPr>
      </w:pPr>
      <w:r w:rsidRPr="00F07CE7">
        <w:t xml:space="preserve">Review results and trading updates, track thesis milestones and prepare commentary explaining developments in covered holdings.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Completed eight initiation reports in 2025; three recommendations progressed to portfolio holdings following the managers’ investment and sizing decisions.</w:t>
      </w:r>
    </w:p>
    <w:p w14:paraId="532523B6" w14:textId="16615C8A" w:rsidR="002016FE" w:rsidRPr="00F07CE7" w:rsidRDefault="002016FE" w:rsidP="00255C72">
      <w:pPr>
        <w:pStyle w:val="ListParagraph"/>
        <w:numPr>
          <w:ilvl w:val="0"/>
          <w:numId w:val="6"/>
        </w:numPr>
      </w:pPr>
      <w:r w:rsidRPr="00F07CE7">
        <w:t xml:space="preserve">Introduced a shared earnings calendar and model-update checklist across the 18-company coverage list, reducing median update turnaround from three working days to two.</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Graduate Research Analyst</w:t>
      </w:r>
      <w:r w:rsidRPr="002F310A">
        <w:rPr>
          <w:b/>
          <w:bCs/>
          <w:color w:val="000000" w:themeColor="text1"/>
        </w:rPr>
        <w:tab/>
        <w:t xml:space="preserve">September 2019 – March 2022</w:t>
      </w:r>
    </w:p>
    <w:p w14:paraId="48F29846" w14:textId="77777777" w:rsidR="002016FE" w:rsidRPr="002F310A" w:rsidRDefault="002016FE" w:rsidP="00F07CE7">
      <w:pPr>
        <w:rPr>
          <w:i/>
          <w:iCs/>
        </w:rPr>
      </w:pPr>
      <w:r w:rsidRPr="002F310A">
        <w:rPr>
          <w:b/>
          <w:bCs/>
          <w:i/>
          <w:iCs/>
          <w:color w:val="77206D" w:themeColor="accent5" w:themeShade="BF"/>
        </w:rPr>
        <w:t xml:space="preserve">Alderwick Asset Management | London</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senior analysts with company research, financial data collection and preparation for investment meetings across UK equities.</w:t>
      </w:r>
    </w:p>
    <w:p w14:paraId="32E23398" w14:textId="77777777" w:rsidR="002016FE" w:rsidRPr="00F07CE7" w:rsidRDefault="002016FE" w:rsidP="002F310A">
      <w:pPr>
        <w:pStyle w:val="ListParagraph"/>
        <w:numPr>
          <w:ilvl w:val="0"/>
          <w:numId w:val="7"/>
        </w:numPr>
      </w:pPr>
      <w:r w:rsidRPr="00F07CE7">
        <w:t xml:space="preserve">Updated financial histories and peer comparisons in Excel, reconciling reported figures with source accounts and documenting adjustments.</w:t>
      </w:r>
    </w:p>
    <w:p w14:paraId="2AE20A2A" w14:textId="77777777" w:rsidR="002016FE" w:rsidRPr="00F07CE7" w:rsidRDefault="002016FE" w:rsidP="002F310A">
      <w:pPr>
        <w:pStyle w:val="ListParagraph"/>
        <w:numPr>
          <w:ilvl w:val="0"/>
          <w:numId w:val="7"/>
        </w:numPr>
      </w:pPr>
      <w:r w:rsidRPr="00F07CE7">
        <w:t xml:space="preserve">Summarised earnings calls and industry developments, highlighting questions for follow-up research and management discussions.</w:t>
      </w:r>
    </w:p>
    <w:p w14:paraId="3CACACB9" w14:textId="77777777" w:rsidR="002016FE" w:rsidRPr="00F07CE7" w:rsidRDefault="002016FE" w:rsidP="002F310A">
      <w:pPr>
        <w:pStyle w:val="ListParagraph"/>
        <w:numPr>
          <w:ilvl w:val="0"/>
          <w:numId w:val="7"/>
        </w:numPr>
      </w:pPr>
      <w:r w:rsidRPr="00F07CE7">
        <w:t xml:space="preserve">Worked with operations colleagues to check holdings data used in monthly sector-exposure reports and resolve classification discrepancies.</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Built a comparable-company workbook covering 24 businesses, bringing valuation dates, source references and sector classifications into one reviewable file.</w:t>
      </w:r>
    </w:p>
    <w:p w14:paraId="704FBAFD" w14:textId="1C0FBF44" w:rsidR="002016FE" w:rsidRPr="00F07CE7" w:rsidRDefault="002016FE" w:rsidP="00F07CE7">
      <w:pPr>
        <w:pStyle w:val="ListParagraph"/>
        <w:numPr>
          <w:ilvl w:val="0"/>
          <w:numId w:val="8"/>
        </w:numPr>
      </w:pPr>
      <w:r w:rsidRPr="00F07CE7">
        <w:t xml:space="preserve">Progressed to independent coverage of four companies under senior review before promotion to Investment Analyst in April 2022.</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BSc (Hons) Economics and Finance, 2:1</w:t>
      </w:r>
      <w:r w:rsidRPr="00F07CE7">
        <w:t xml:space="preserve"> – University of Bristol, 2019</w:t>
      </w:r>
      <w:r w:rsidRPr="00F07CE7">
        <w:br/>
      </w:r>
      <w:r w:rsidRPr="00F07CE7">
        <w:rPr>
          <w:rFonts w:ascii="Segoe UI Emoji" w:hAnsi="Segoe UI Emoji" w:cs="Segoe UI Emoji"/>
        </w:rPr>
        <w:t>📜</w:t>
      </w:r>
      <w:r w:rsidRPr="00F07CE7">
        <w:t xml:space="preserve"> </w:t>
      </w:r>
      <w:r w:rsidRPr="002F310A">
        <w:rPr>
          <w:b/>
          <w:bCs/>
        </w:rPr>
        <w:t xml:space="preserve">Investment Management Certificate (IMC)</w:t>
      </w:r>
      <w:r w:rsidRPr="00F07CE7">
        <w:t xml:space="preserve"> – Completed 2020</w:t>
      </w:r>
      <w:r w:rsidRPr="00F07CE7">
        <w:br/>
      </w:r>
      <w:r w:rsidRPr="00F07CE7">
        <w:rPr>
          <w:rFonts w:ascii="Segoe UI Emoji" w:hAnsi="Segoe UI Emoji" w:cs="Segoe UI Emoji"/>
        </w:rPr>
        <w:t>📜</w:t>
      </w:r>
      <w:r w:rsidRPr="00F07CE7">
        <w:t xml:space="preserve"> </w:t>
      </w:r>
      <w:r w:rsidRPr="002F310A">
        <w:rPr>
          <w:b/>
          <w:bCs/>
        </w:rPr>
        <w:t xml:space="preserve">CFA Program</w:t>
      </w:r>
      <w:r w:rsidRPr="00F07CE7">
        <w:t xml:space="preserve"> – Passed Level II, 2024</w:t>
      </w:r>
      <w:r w:rsidRPr="00F07CE7">
        <w:br/>
      </w:r>
      <w:r w:rsidRPr="00F07CE7">
        <w:rPr>
          <w:rFonts w:ascii="Segoe UI Emoji" w:hAnsi="Segoe UI Emoji" w:cs="Segoe UI Emoji"/>
        </w:rPr>
        <w:t>📜</w:t>
      </w:r>
      <w:r w:rsidRPr="00F07CE7">
        <w:t xml:space="preserve"> </w:t>
      </w:r>
      <w:r w:rsidRPr="002F310A">
        <w:rPr>
          <w:b/>
          <w:bCs/>
        </w:rPr>
        <w:t xml:space="preserve">Financial modelling development</w:t>
      </w:r>
      <w:r w:rsidRPr="00F07CE7">
        <w:t xml:space="preserve"> – Employer training,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Recent development:</w:t>
      </w:r>
      <w:r w:rsidR="002F310A" w:rsidRPr="002F310A">
        <w:rPr>
          <w:b/>
          <w:bCs/>
        </w:rPr>
        <w:t xml:space="preserve"/>
      </w:r>
      <w:r w:rsidRPr="002F310A">
        <w:rPr>
          <w:b/>
          <w:bCs/>
        </w:rPr>
        <w:t xml:space="preserve"/>
      </w:r>
      <w:r w:rsidRPr="00F07CE7">
        <w:t xml:space="preserve"> Internal workshops on cash-flow forecasting, accounting adjustments and investment research presentation during 2025–26.</w:t>
      </w:r>
    </w:p>
    <w:p w14:paraId="1DA61A50" w14:textId="5C67AEC3" w:rsidR="002016FE" w:rsidRPr="00F07CE7" w:rsidRDefault="002016FE" w:rsidP="002F310A">
      <w:pPr>
        <w:pStyle w:val="ListParagraph"/>
        <w:numPr>
          <w:ilvl w:val="0"/>
          <w:numId w:val="9"/>
        </w:numPr>
      </w:pPr>
      <w:r w:rsidRPr="002F310A">
        <w:rPr>
          <w:b/>
          <w:bCs/>
        </w:rPr>
        <w:t xml:space="preserve">Team contribution:</w:t>
      </w:r>
      <w:r w:rsidR="002F310A" w:rsidRPr="002F310A">
        <w:rPr>
          <w:b/>
          <w:bCs/>
        </w:rPr>
        <w:t xml:space="preserve"/>
      </w:r>
      <w:r w:rsidRPr="002F310A">
        <w:rPr>
          <w:b/>
          <w:bCs/>
        </w:rPr>
        <w:t xml:space="preserve"/>
      </w:r>
      <w:r w:rsidRPr="00F07CE7">
        <w:t xml:space="preserve"> Help new graduate analysts check model inputs and prepare their first company research summaries.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Playing five-a-side football, hill walking and cooking.</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