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Charlotte </w:t>
      </w:r>
      <w:r w:rsidR="006030BC" w:rsidRPr="00CC099C">
        <w:rPr>
          <w:rFonts w:ascii="Arial" w:hAnsi="Arial" w:cs="Arial"/>
          <w:caps/>
          <w:color w:val="2E74B5" w:themeColor="accent5" w:themeShade="BF"/>
          <w:spacing w:val="60"/>
          <w:sz w:val="48"/>
          <w:szCs w:val="48"/>
        </w:rPr>
        <w:t xml:space="preserve">Evans</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Mortgage Adviser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Leeds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07700 900832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charlotte.evans@example.com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CeMAP-qualified mortgage adviser with five years’ advice experience, following three years in mortgage administration.</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Advise first-time buyers, home movers and remortgage clients, including applicants with self-employed and variable income.</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Combine lender criteria research with clear explanations of product costs, suitability and next steps.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Provide life, critical illness and income protection advice alongside mortgage recommendations.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Mortgage Brain, Twenty7tec and lender portals for research, applications and case tracking.</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Competent Adviser Status with current employer since November 2021; maintain regular technical and customer-outcomes CPD.</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Mortgage &amp; Protection Adviser</w:t>
      </w:r>
    </w:p>
    <w:p w14:paraId="7094DE0C" w14:textId="2F94EBC3" w:rsidR="006030BC" w:rsidRPr="003B0FCF" w:rsidRDefault="006030BC" w:rsidP="003B0FCF">
      <w:pPr>
        <w:pStyle w:val="Heading3"/>
      </w:pPr>
      <w:r w:rsidRPr="003B0FCF">
        <w:t xml:space="preserve">Northgate Mortgage Partners | Jun 2021 – present</w:t>
      </w:r>
      <w:r w:rsidR="009E4721" w:rsidRPr="003B0FCF">
        <w:t xml:space="preserve"/>
      </w:r>
      <w:r w:rsidRPr="003B0FCF">
        <w:t xml:space="preserve"/>
      </w:r>
    </w:p>
    <w:p w14:paraId="1F1B2D6C" w14:textId="64D11948" w:rsidR="009E4721" w:rsidRDefault="009E4721" w:rsidP="009E4721">
      <w:r>
        <w:t xml:space="preserve">Advise clients through an independent brokerage, receiving enquiries from estate agents, existing clients and personal referrals.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Complete fact-finds, assess income and expenditure, research lender criteria and document suitable mortgage recommendations.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Advised on 98 completed purchase and remortgage cases totalling £21.8m in 2025, plus 24 product transfers recorded separately.</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Generated 22 of those completed cases through existing-client referrals, maintaining contact through review reminders and follow-up appointments.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Explain protection options and prepare recommendations reflecting clients’ household commitments, existing cover and budgets.</w:t>
      </w:r>
    </w:p>
    <w:p w14:paraId="411D4246" w14:textId="3A5C1A8B" w:rsidR="006030BC" w:rsidRDefault="006030BC" w:rsidP="003B0FCF">
      <w:pPr>
        <w:pStyle w:val="ListParagraph"/>
        <w:numPr>
          <w:ilvl w:val="0"/>
          <w:numId w:val="14"/>
        </w:numPr>
        <w:spacing w:after="80"/>
        <w:ind w:left="714" w:hanging="357"/>
        <w:contextualSpacing w:val="0"/>
      </w:pPr>
      <w:r>
        <w:t xml:space="preserve">Coordinate evidence requests with administrators, lenders and solicitors; keep clients informed through underwriting and completion.</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Achieved satisfactory outcomes on 28 of 30 files sampled in the 2025 quarterly quality reviews; completed follow-up actions on the remaining two.</w:t>
      </w:r>
      <w:r>
        <w:t xml:space="preserve"/>
      </w:r>
    </w:p>
    <w:p w14:paraId="6B121A4C" w14:textId="1828AE48" w:rsidR="006030BC" w:rsidRDefault="009E4721" w:rsidP="003B0FCF">
      <w:pPr>
        <w:pStyle w:val="Heading2"/>
        <w:pageBreakBefore/>
      </w:pPr>
      <w:r>
        <w:lastRenderedPageBreak/>
        <w:t xml:space="preserve">Mortgage Administrator</w:t>
      </w:r>
    </w:p>
    <w:p w14:paraId="6BB2BD5F" w14:textId="0D99F74B" w:rsidR="009E4721" w:rsidRDefault="00CC099C" w:rsidP="009E4721">
      <w:r>
        <w:t xml:space="preserve">Northgate Mortgage Partners | Apr 2018 – May 2021</w:t>
      </w:r>
      <w:r w:rsidR="009E4721">
        <w:t xml:space="preserve"/>
      </w:r>
    </w:p>
    <w:p w14:paraId="31CFE342" w14:textId="3779208E" w:rsidR="009E4721" w:rsidRDefault="009E4721" w:rsidP="009E4721">
      <w:r>
        <w:t xml:space="preserve">Supported three advisers with residential purchase and remortgage applications while completing CeMAP in 2020.</w:t>
      </w:r>
    </w:p>
    <w:p w14:paraId="307D742F" w14:textId="317BD26A" w:rsidR="009E4721" w:rsidRDefault="009E4721" w:rsidP="003B0FCF">
      <w:pPr>
        <w:pStyle w:val="ListParagraph"/>
        <w:numPr>
          <w:ilvl w:val="0"/>
          <w:numId w:val="15"/>
        </w:numPr>
        <w:spacing w:after="80"/>
        <w:ind w:left="714" w:hanging="357"/>
        <w:contextualSpacing w:val="0"/>
      </w:pPr>
      <w:r>
        <w:t xml:space="preserve">Checked application packs for identity, income and deposit evidence before adviser review and lender submission.</w:t>
      </w:r>
    </w:p>
    <w:p w14:paraId="51510B04" w14:textId="029CABC9" w:rsidR="009E4721" w:rsidRDefault="009E4721" w:rsidP="003B0FCF">
      <w:pPr>
        <w:pStyle w:val="ListParagraph"/>
        <w:numPr>
          <w:ilvl w:val="0"/>
          <w:numId w:val="15"/>
        </w:numPr>
        <w:spacing w:after="80"/>
        <w:ind w:left="714" w:hanging="357"/>
        <w:contextualSpacing w:val="0"/>
      </w:pPr>
      <w:r>
        <w:t xml:space="preserve">Tracked valuations, offers and outstanding conditions, liaising with lenders, estate agents and conveyancers.</w:t>
      </w:r>
    </w:p>
    <w:p w14:paraId="2D206674" w14:textId="68B0FE91" w:rsidR="009E4721" w:rsidRDefault="009E4721" w:rsidP="003B0FCF">
      <w:pPr>
        <w:pStyle w:val="ListParagraph"/>
        <w:numPr>
          <w:ilvl w:val="0"/>
          <w:numId w:val="15"/>
        </w:numPr>
        <w:spacing w:after="80"/>
        <w:ind w:left="714" w:hanging="357"/>
        <w:contextualSpacing w:val="0"/>
      </w:pPr>
      <w:r>
        <w:t xml:space="preserve">Introduced a case-document checklist that reduced incomplete packs returned for missing evidence from 12 to five per month over one quarter.</w:t>
      </w:r>
    </w:p>
    <w:p w14:paraId="4F074D5A" w14:textId="4F76FD55" w:rsidR="009E4721" w:rsidRDefault="009E4721" w:rsidP="003B0FCF">
      <w:pPr>
        <w:pStyle w:val="ListParagraph"/>
        <w:numPr>
          <w:ilvl w:val="0"/>
          <w:numId w:val="15"/>
        </w:numPr>
        <w:spacing w:after="80"/>
        <w:ind w:left="714" w:hanging="357"/>
        <w:contextualSpacing w:val="0"/>
      </w:pPr>
      <w:r>
        <w:t xml:space="preserve">Maintained client records and renewal dates, arranging review appointments ahead of fixed-rate expiry.</w:t>
      </w:r>
    </w:p>
    <w:p w14:paraId="42C96EE0" w14:textId="7E66AA1C" w:rsidR="006030BC" w:rsidRDefault="00CC099C" w:rsidP="003B0FCF">
      <w:pPr>
        <w:pStyle w:val="Heading2"/>
        <w:spacing w:before="300"/>
      </w:pPr>
      <w:r>
        <w:t xml:space="preserve">Customer Service Adviser</w:t>
      </w:r>
    </w:p>
    <w:p w14:paraId="28964705" w14:textId="353C0399" w:rsidR="00CC099C" w:rsidRDefault="00CC099C" w:rsidP="003B0FCF">
      <w:pPr>
        <w:pStyle w:val="Heading3"/>
      </w:pPr>
      <w:r>
        <w:t xml:space="preserve">Westfield Retail Services | Sep 2015 – Mar 2018</w:t>
      </w:r>
    </w:p>
    <w:p w14:paraId="4E247E05" w14:textId="5220E0F1" w:rsidR="00CC099C" w:rsidRDefault="00CC099C" w:rsidP="00CC099C">
      <w:r>
        <w:t xml:space="preserve">Handled telephone and email enquiries about orders, payments and account updates.</w:t>
      </w:r>
    </w:p>
    <w:p w14:paraId="07374356" w14:textId="1EDA5754" w:rsidR="00CC099C" w:rsidRDefault="00CC099C" w:rsidP="003B0FCF">
      <w:pPr>
        <w:pStyle w:val="ListParagraph"/>
        <w:numPr>
          <w:ilvl w:val="0"/>
          <w:numId w:val="16"/>
        </w:numPr>
        <w:spacing w:after="80"/>
        <w:ind w:left="714" w:hanging="357"/>
        <w:contextualSpacing w:val="0"/>
      </w:pPr>
      <w:r>
        <w:t xml:space="preserve">Resolved billing queries and explained options clearly, recording agreed actions and follow-up dates.</w:t>
      </w:r>
    </w:p>
    <w:p w14:paraId="3C3716B0" w14:textId="77777777" w:rsidR="00CC099C" w:rsidRDefault="00CC099C" w:rsidP="003B0FCF">
      <w:pPr>
        <w:pStyle w:val="ListParagraph"/>
        <w:numPr>
          <w:ilvl w:val="0"/>
          <w:numId w:val="16"/>
        </w:numPr>
        <w:spacing w:after="80"/>
        <w:ind w:left="714" w:hanging="357"/>
        <w:contextualSpacing w:val="0"/>
      </w:pPr>
      <w:r>
        <w:t xml:space="preserve">Supported new colleagues with call handling and accurate customer records.</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Certificate in Mortgage Advice &amp; Practice (CeMAP)</w:t>
      </w:r>
    </w:p>
    <w:p w14:paraId="45607D19" w14:textId="38D5A8FC" w:rsidR="00CC099C" w:rsidRDefault="00CC099C" w:rsidP="009E4721">
      <w:r>
        <w:t xml:space="preserve">The London Institute of Banking &amp; Finance | 2020</w:t>
      </w:r>
    </w:p>
    <w:p w14:paraId="77C0AD7A" w14:textId="06961968" w:rsidR="00CC099C" w:rsidRDefault="00CC099C" w:rsidP="003B0FCF">
      <w:pPr>
        <w:pStyle w:val="Heading3"/>
      </w:pPr>
      <w:r>
        <w:t xml:space="preserve">Education &amp; development</w:t>
      </w:r>
    </w:p>
    <w:p w14:paraId="47595710" w14:textId="55756F6A" w:rsidR="00CC099C" w:rsidRDefault="00CC099C" w:rsidP="009E4721">
      <w:r>
        <w:t xml:space="preserve">A levels: Business Studies, English and Psychology | Leeds sixth-form college, 2015. Recent CPD: self-employed income, protection underwriting and vulnerable customer support, 2025–2026.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Swimming, reading crime fiction and weekend walks in the Yorkshire Dales.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